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6EF" w:rsidRPr="00784651" w:rsidRDefault="00DB16EF" w:rsidP="006C2094">
      <w:pPr>
        <w:pStyle w:val="a3"/>
        <w:tabs>
          <w:tab w:val="left" w:pos="-4111"/>
          <w:tab w:val="left" w:pos="720"/>
        </w:tabs>
        <w:ind w:left="4956" w:firstLine="708"/>
        <w:jc w:val="left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i/>
          <w:szCs w:val="24"/>
        </w:rPr>
        <w:tab/>
        <w:t xml:space="preserve">     </w:t>
      </w:r>
      <w:r w:rsidR="006C2094">
        <w:rPr>
          <w:rFonts w:ascii="Times New Roman" w:hAnsi="Times New Roman"/>
          <w:b w:val="0"/>
          <w:i/>
          <w:szCs w:val="24"/>
        </w:rPr>
        <w:tab/>
      </w:r>
      <w:r w:rsidRPr="00CC6E4A">
        <w:rPr>
          <w:rFonts w:ascii="Times New Roman" w:hAnsi="Times New Roman"/>
          <w:b w:val="0"/>
          <w:i/>
          <w:szCs w:val="24"/>
        </w:rPr>
        <w:t xml:space="preserve">Додаток </w:t>
      </w:r>
      <w:r>
        <w:rPr>
          <w:rFonts w:ascii="Times New Roman" w:hAnsi="Times New Roman"/>
          <w:b w:val="0"/>
          <w:i/>
          <w:szCs w:val="24"/>
        </w:rPr>
        <w:t>3</w:t>
      </w:r>
    </w:p>
    <w:p w:rsidR="00DB16EF" w:rsidRPr="00CC6E4A" w:rsidRDefault="00DB16EF" w:rsidP="00DB16EF">
      <w:pPr>
        <w:pStyle w:val="a3"/>
        <w:tabs>
          <w:tab w:val="left" w:pos="720"/>
          <w:tab w:val="left" w:pos="6480"/>
          <w:tab w:val="left" w:pos="6660"/>
          <w:tab w:val="left" w:pos="6840"/>
        </w:tabs>
        <w:ind w:left="6521" w:right="-1" w:hanging="142"/>
        <w:jc w:val="left"/>
        <w:rPr>
          <w:rFonts w:ascii="Times New Roman" w:hAnsi="Times New Roman"/>
          <w:b w:val="0"/>
          <w:i/>
          <w:szCs w:val="24"/>
        </w:rPr>
      </w:pPr>
      <w:r w:rsidRPr="00CC6E4A">
        <w:rPr>
          <w:rFonts w:ascii="Times New Roman" w:hAnsi="Times New Roman"/>
          <w:b w:val="0"/>
          <w:i/>
          <w:szCs w:val="24"/>
        </w:rPr>
        <w:t xml:space="preserve">        </w:t>
      </w:r>
      <w:r w:rsidR="006C2094">
        <w:rPr>
          <w:rFonts w:ascii="Times New Roman" w:hAnsi="Times New Roman"/>
          <w:b w:val="0"/>
          <w:i/>
          <w:szCs w:val="24"/>
        </w:rPr>
        <w:tab/>
      </w:r>
      <w:r w:rsidRPr="00CC6E4A">
        <w:rPr>
          <w:rFonts w:ascii="Times New Roman" w:hAnsi="Times New Roman"/>
          <w:b w:val="0"/>
          <w:i/>
          <w:szCs w:val="24"/>
        </w:rPr>
        <w:t>до рішення міської ради</w:t>
      </w:r>
    </w:p>
    <w:p w:rsidR="00DB16EF" w:rsidRPr="00CC6E4A" w:rsidRDefault="00DB16EF" w:rsidP="00DB16EF">
      <w:pPr>
        <w:pStyle w:val="a3"/>
        <w:tabs>
          <w:tab w:val="left" w:pos="720"/>
          <w:tab w:val="left" w:pos="6480"/>
          <w:tab w:val="left" w:pos="6660"/>
          <w:tab w:val="left" w:pos="6840"/>
        </w:tabs>
        <w:ind w:left="6521" w:right="-1" w:hanging="142"/>
        <w:jc w:val="left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 w:val="28"/>
          <w:szCs w:val="28"/>
        </w:rPr>
        <w:tab/>
      </w:r>
      <w:r>
        <w:rPr>
          <w:rFonts w:ascii="Times New Roman" w:hAnsi="Times New Roman"/>
          <w:b w:val="0"/>
          <w:sz w:val="28"/>
          <w:szCs w:val="28"/>
        </w:rPr>
        <w:tab/>
      </w:r>
      <w:r>
        <w:rPr>
          <w:rFonts w:ascii="Times New Roman" w:hAnsi="Times New Roman"/>
          <w:b w:val="0"/>
          <w:sz w:val="28"/>
          <w:szCs w:val="28"/>
        </w:rPr>
        <w:tab/>
      </w:r>
      <w:r w:rsidRPr="00CC6E4A">
        <w:rPr>
          <w:rFonts w:ascii="Times New Roman" w:hAnsi="Times New Roman"/>
          <w:b w:val="0"/>
          <w:sz w:val="28"/>
          <w:szCs w:val="28"/>
        </w:rPr>
        <w:tab/>
      </w:r>
    </w:p>
    <w:p w:rsidR="00DB16EF" w:rsidRPr="00784651" w:rsidRDefault="00DB16EF" w:rsidP="00DB16EF">
      <w:pPr>
        <w:pStyle w:val="a3"/>
        <w:tabs>
          <w:tab w:val="left" w:pos="6804"/>
        </w:tabs>
        <w:jc w:val="left"/>
        <w:rPr>
          <w:rFonts w:ascii="Times New Roman" w:hAnsi="Times New Roman"/>
          <w:b w:val="0"/>
          <w:i/>
          <w:szCs w:val="24"/>
        </w:rPr>
      </w:pPr>
    </w:p>
    <w:p w:rsidR="00DB16EF" w:rsidRPr="00784651" w:rsidRDefault="00DB16EF" w:rsidP="00DB16EF">
      <w:pPr>
        <w:pStyle w:val="a3"/>
        <w:tabs>
          <w:tab w:val="left" w:pos="6804"/>
        </w:tabs>
        <w:jc w:val="left"/>
        <w:rPr>
          <w:rFonts w:ascii="Times New Roman" w:hAnsi="Times New Roman"/>
          <w:b w:val="0"/>
          <w:i/>
          <w:szCs w:val="24"/>
        </w:rPr>
      </w:pPr>
    </w:p>
    <w:p w:rsidR="00DB16EF" w:rsidRDefault="00DB16EF" w:rsidP="00DB16EF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Критерії належності об’єктів житлової та нежитлової нерухомості </w:t>
      </w:r>
    </w:p>
    <w:p w:rsidR="00DB16EF" w:rsidRDefault="00DB16EF" w:rsidP="00DB16EF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до зональності І (приваблива), зональності ІІ (зручна), </w:t>
      </w:r>
    </w:p>
    <w:p w:rsidR="00DB16EF" w:rsidRDefault="00DB16EF" w:rsidP="00DB16EF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зональності ІІІ (інша)* </w:t>
      </w:r>
    </w:p>
    <w:p w:rsidR="00DB16EF" w:rsidRPr="00AB1721" w:rsidRDefault="00DB16EF" w:rsidP="00DB16EF">
      <w:pPr>
        <w:rPr>
          <w:b/>
          <w:i/>
          <w:sz w:val="28"/>
          <w:szCs w:val="28"/>
        </w:rPr>
      </w:pPr>
    </w:p>
    <w:p w:rsidR="00DB16EF" w:rsidRPr="00B422B8" w:rsidRDefault="00DB16EF" w:rsidP="00DB16EF">
      <w:pPr>
        <w:tabs>
          <w:tab w:val="left" w:pos="180"/>
          <w:tab w:val="left" w:pos="1122"/>
        </w:tabs>
        <w:jc w:val="both"/>
        <w:rPr>
          <w:szCs w:val="28"/>
          <w:lang w:eastAsia="uk-UA"/>
        </w:rPr>
      </w:pPr>
    </w:p>
    <w:p w:rsidR="00DB16EF" w:rsidRPr="00B422B8" w:rsidRDefault="00DB16EF" w:rsidP="00DB16EF">
      <w:pPr>
        <w:tabs>
          <w:tab w:val="left" w:pos="720"/>
        </w:tabs>
        <w:jc w:val="both"/>
        <w:rPr>
          <w:sz w:val="28"/>
          <w:szCs w:val="28"/>
          <w:lang w:eastAsia="uk-UA"/>
        </w:rPr>
      </w:pPr>
      <w:r w:rsidRPr="00B422B8">
        <w:rPr>
          <w:b/>
          <w:i/>
          <w:sz w:val="28"/>
          <w:szCs w:val="28"/>
        </w:rPr>
        <w:tab/>
        <w:t>Зональність</w:t>
      </w:r>
      <w:r>
        <w:rPr>
          <w:b/>
          <w:i/>
          <w:sz w:val="28"/>
          <w:szCs w:val="28"/>
        </w:rPr>
        <w:t xml:space="preserve"> І</w:t>
      </w:r>
      <w:r w:rsidRPr="00B422B8">
        <w:rPr>
          <w:b/>
          <w:i/>
          <w:sz w:val="28"/>
          <w:szCs w:val="28"/>
        </w:rPr>
        <w:t xml:space="preserve"> (приваблива) </w:t>
      </w:r>
      <w:r w:rsidRPr="00B422B8">
        <w:rPr>
          <w:sz w:val="28"/>
          <w:szCs w:val="28"/>
          <w:lang w:eastAsia="uk-UA"/>
        </w:rPr>
        <w:t>− об’єкти житлової та нежитлової нерухомості, розташовані в</w:t>
      </w:r>
      <w:r w:rsidRPr="00B422B8">
        <w:rPr>
          <w:b/>
          <w:i/>
          <w:sz w:val="28"/>
          <w:szCs w:val="28"/>
        </w:rPr>
        <w:t xml:space="preserve"> </w:t>
      </w:r>
      <w:r w:rsidRPr="00B422B8">
        <w:rPr>
          <w:sz w:val="28"/>
          <w:szCs w:val="28"/>
          <w:lang w:eastAsia="uk-UA"/>
        </w:rPr>
        <w:t>загальноміських та районних центрах у районах міста, що виконують функції житла, відпочинку, побутового та комунального обслуговування, торгівлі, ресторанного господарства, транспорту, зв’язку, з громадської, історико-культурної, ділової діяльності.</w:t>
      </w:r>
    </w:p>
    <w:p w:rsidR="00DB16EF" w:rsidRPr="00B422B8" w:rsidRDefault="00DB16EF" w:rsidP="00DB16EF">
      <w:pPr>
        <w:tabs>
          <w:tab w:val="left" w:pos="720"/>
        </w:tabs>
        <w:jc w:val="both"/>
        <w:rPr>
          <w:sz w:val="28"/>
          <w:szCs w:val="28"/>
          <w:lang w:eastAsia="uk-UA"/>
        </w:rPr>
      </w:pPr>
    </w:p>
    <w:p w:rsidR="00DB16EF" w:rsidRDefault="00DB16EF" w:rsidP="00DB16EF">
      <w:pPr>
        <w:tabs>
          <w:tab w:val="left" w:pos="720"/>
        </w:tabs>
        <w:jc w:val="both"/>
        <w:rPr>
          <w:sz w:val="28"/>
          <w:szCs w:val="28"/>
          <w:lang w:eastAsia="uk-UA"/>
        </w:rPr>
      </w:pPr>
      <w:r w:rsidRPr="00AE5A63">
        <w:rPr>
          <w:b/>
          <w:i/>
          <w:sz w:val="28"/>
          <w:szCs w:val="28"/>
        </w:rPr>
        <w:tab/>
      </w:r>
      <w:r w:rsidRPr="0059474D">
        <w:rPr>
          <w:b/>
          <w:i/>
          <w:sz w:val="28"/>
          <w:szCs w:val="28"/>
        </w:rPr>
        <w:t>Зона</w:t>
      </w:r>
      <w:r>
        <w:rPr>
          <w:b/>
          <w:i/>
          <w:sz w:val="28"/>
          <w:szCs w:val="28"/>
        </w:rPr>
        <w:t>льність</w:t>
      </w:r>
      <w:r>
        <w:rPr>
          <w:sz w:val="28"/>
          <w:szCs w:val="28"/>
          <w:lang w:eastAsia="uk-UA"/>
        </w:rPr>
        <w:t xml:space="preserve"> </w:t>
      </w:r>
      <w:r w:rsidRPr="00643F4B">
        <w:rPr>
          <w:b/>
          <w:i/>
          <w:sz w:val="28"/>
          <w:szCs w:val="28"/>
          <w:lang w:eastAsia="uk-UA"/>
        </w:rPr>
        <w:t>ІІ</w:t>
      </w:r>
      <w:r>
        <w:rPr>
          <w:sz w:val="28"/>
          <w:szCs w:val="28"/>
          <w:lang w:eastAsia="uk-UA"/>
        </w:rPr>
        <w:t xml:space="preserve"> (</w:t>
      </w:r>
      <w:r w:rsidRPr="0059474D">
        <w:rPr>
          <w:b/>
          <w:i/>
          <w:sz w:val="28"/>
          <w:szCs w:val="28"/>
        </w:rPr>
        <w:t>зручна</w:t>
      </w:r>
      <w:r>
        <w:rPr>
          <w:sz w:val="28"/>
          <w:szCs w:val="28"/>
          <w:lang w:eastAsia="uk-UA"/>
        </w:rPr>
        <w:t xml:space="preserve">) </w:t>
      </w:r>
      <w:r>
        <w:rPr>
          <w:b/>
          <w:i/>
          <w:sz w:val="28"/>
          <w:szCs w:val="28"/>
        </w:rPr>
        <w:t xml:space="preserve">− </w:t>
      </w:r>
      <w:r w:rsidRPr="00C1480A">
        <w:rPr>
          <w:sz w:val="28"/>
          <w:szCs w:val="28"/>
          <w:lang w:eastAsia="uk-UA"/>
        </w:rPr>
        <w:t>об’єкт</w:t>
      </w:r>
      <w:r>
        <w:rPr>
          <w:sz w:val="28"/>
          <w:szCs w:val="28"/>
          <w:lang w:eastAsia="uk-UA"/>
        </w:rPr>
        <w:t>и</w:t>
      </w:r>
      <w:r w:rsidRPr="00C1480A">
        <w:rPr>
          <w:sz w:val="28"/>
          <w:szCs w:val="28"/>
          <w:lang w:eastAsia="uk-UA"/>
        </w:rPr>
        <w:t xml:space="preserve"> житлової та нежитлової нерухомості, розташовані </w:t>
      </w:r>
      <w:r>
        <w:rPr>
          <w:sz w:val="28"/>
          <w:szCs w:val="28"/>
          <w:lang w:eastAsia="uk-UA"/>
        </w:rPr>
        <w:t>в</w:t>
      </w:r>
      <w:r w:rsidRPr="0059474D">
        <w:rPr>
          <w:sz w:val="28"/>
          <w:szCs w:val="28"/>
          <w:lang w:eastAsia="uk-UA"/>
        </w:rPr>
        <w:t xml:space="preserve"> житлових район</w:t>
      </w:r>
      <w:r>
        <w:rPr>
          <w:sz w:val="28"/>
          <w:szCs w:val="28"/>
          <w:lang w:eastAsia="uk-UA"/>
        </w:rPr>
        <w:t>ах міста, біля</w:t>
      </w:r>
      <w:r w:rsidRPr="0059474D">
        <w:rPr>
          <w:sz w:val="28"/>
          <w:szCs w:val="28"/>
          <w:lang w:eastAsia="uk-UA"/>
        </w:rPr>
        <w:t xml:space="preserve"> магістральних вулиць </w:t>
      </w:r>
      <w:r>
        <w:rPr>
          <w:sz w:val="28"/>
          <w:szCs w:val="28"/>
          <w:lang w:eastAsia="uk-UA"/>
        </w:rPr>
        <w:t>і</w:t>
      </w:r>
      <w:r w:rsidRPr="0059474D">
        <w:rPr>
          <w:sz w:val="28"/>
          <w:szCs w:val="28"/>
          <w:lang w:eastAsia="uk-UA"/>
        </w:rPr>
        <w:t xml:space="preserve"> доріг загальноміського значення, </w:t>
      </w:r>
      <w:r>
        <w:rPr>
          <w:sz w:val="28"/>
          <w:szCs w:val="28"/>
          <w:lang w:eastAsia="uk-UA"/>
        </w:rPr>
        <w:t xml:space="preserve">із </w:t>
      </w:r>
      <w:r w:rsidRPr="0059474D">
        <w:rPr>
          <w:sz w:val="28"/>
          <w:szCs w:val="28"/>
          <w:lang w:eastAsia="uk-UA"/>
        </w:rPr>
        <w:t>забезпеченіст</w:t>
      </w:r>
      <w:r>
        <w:rPr>
          <w:sz w:val="28"/>
          <w:szCs w:val="28"/>
          <w:lang w:eastAsia="uk-UA"/>
        </w:rPr>
        <w:t>ю</w:t>
      </w:r>
      <w:r w:rsidRPr="0059474D">
        <w:rPr>
          <w:sz w:val="28"/>
          <w:szCs w:val="28"/>
          <w:lang w:eastAsia="uk-UA"/>
        </w:rPr>
        <w:t xml:space="preserve"> населення інфраструктурою відповідно до нормативів, </w:t>
      </w:r>
      <w:r>
        <w:rPr>
          <w:sz w:val="28"/>
          <w:szCs w:val="28"/>
          <w:lang w:eastAsia="uk-UA"/>
        </w:rPr>
        <w:t>що</w:t>
      </w:r>
      <w:r w:rsidRPr="0059474D">
        <w:rPr>
          <w:sz w:val="28"/>
          <w:szCs w:val="28"/>
          <w:lang w:eastAsia="uk-UA"/>
        </w:rPr>
        <w:t xml:space="preserve"> відображають соціально гарантований рівень</w:t>
      </w:r>
      <w:r>
        <w:rPr>
          <w:sz w:val="28"/>
          <w:szCs w:val="28"/>
          <w:lang w:eastAsia="uk-UA"/>
        </w:rPr>
        <w:t>, різноманітною транспортною розв’язкою.</w:t>
      </w:r>
    </w:p>
    <w:p w:rsidR="00DB16EF" w:rsidRDefault="00DB16EF" w:rsidP="00DB16EF">
      <w:pPr>
        <w:tabs>
          <w:tab w:val="left" w:pos="720"/>
        </w:tabs>
        <w:jc w:val="both"/>
        <w:rPr>
          <w:sz w:val="28"/>
          <w:szCs w:val="28"/>
          <w:lang w:eastAsia="uk-UA"/>
        </w:rPr>
      </w:pPr>
    </w:p>
    <w:p w:rsidR="00DB16EF" w:rsidRPr="00367E5F" w:rsidRDefault="00DB16EF" w:rsidP="00DB16EF">
      <w:pPr>
        <w:tabs>
          <w:tab w:val="left" w:pos="720"/>
        </w:tabs>
        <w:jc w:val="both"/>
        <w:rPr>
          <w:sz w:val="28"/>
          <w:szCs w:val="28"/>
          <w:lang w:eastAsia="uk-UA"/>
        </w:rPr>
      </w:pPr>
      <w:r w:rsidRPr="00AE5A63">
        <w:rPr>
          <w:b/>
          <w:i/>
          <w:sz w:val="28"/>
          <w:szCs w:val="28"/>
        </w:rPr>
        <w:tab/>
      </w:r>
      <w:r w:rsidRPr="00367E5F">
        <w:rPr>
          <w:b/>
          <w:i/>
          <w:sz w:val="28"/>
          <w:szCs w:val="28"/>
        </w:rPr>
        <w:t>Зона</w:t>
      </w:r>
      <w:r>
        <w:rPr>
          <w:b/>
          <w:i/>
          <w:sz w:val="28"/>
          <w:szCs w:val="28"/>
        </w:rPr>
        <w:t>льність ІІІ</w:t>
      </w:r>
      <w:r>
        <w:rPr>
          <w:sz w:val="28"/>
          <w:szCs w:val="28"/>
          <w:lang w:eastAsia="uk-UA"/>
        </w:rPr>
        <w:t xml:space="preserve"> (</w:t>
      </w:r>
      <w:r w:rsidRPr="00367E5F">
        <w:rPr>
          <w:b/>
          <w:i/>
          <w:sz w:val="28"/>
          <w:szCs w:val="28"/>
        </w:rPr>
        <w:t>інша</w:t>
      </w:r>
      <w:r>
        <w:rPr>
          <w:b/>
          <w:i/>
          <w:sz w:val="28"/>
          <w:szCs w:val="28"/>
        </w:rPr>
        <w:t xml:space="preserve">) − </w:t>
      </w:r>
      <w:r w:rsidRPr="00367E5F">
        <w:rPr>
          <w:sz w:val="28"/>
          <w:szCs w:val="28"/>
        </w:rPr>
        <w:t>об’єкти житлової та нежитлової нерухомості</w:t>
      </w:r>
      <w:r>
        <w:rPr>
          <w:sz w:val="28"/>
          <w:szCs w:val="28"/>
        </w:rPr>
        <w:t>, розташовані на території м. Кривого Рогу, не віднесені до І та ІІ зональностей.</w:t>
      </w:r>
    </w:p>
    <w:p w:rsidR="00DB16EF" w:rsidRPr="0059474D" w:rsidRDefault="00DB16EF" w:rsidP="00DB16EF">
      <w:pPr>
        <w:tabs>
          <w:tab w:val="left" w:pos="720"/>
        </w:tabs>
        <w:jc w:val="both"/>
        <w:rPr>
          <w:sz w:val="28"/>
          <w:szCs w:val="28"/>
        </w:rPr>
      </w:pPr>
    </w:p>
    <w:p w:rsidR="00DB16EF" w:rsidRPr="00C06B61" w:rsidRDefault="00DB16EF" w:rsidP="00DB16EF">
      <w:pPr>
        <w:jc w:val="both"/>
        <w:rPr>
          <w:i/>
          <w:sz w:val="24"/>
          <w:szCs w:val="24"/>
        </w:rPr>
      </w:pPr>
      <w:r w:rsidRPr="00C06B61">
        <w:rPr>
          <w:i/>
          <w:sz w:val="24"/>
          <w:szCs w:val="24"/>
        </w:rPr>
        <w:t>*Примітка:</w:t>
      </w:r>
      <w:r w:rsidRPr="00C06B61">
        <w:rPr>
          <w:b/>
          <w:i/>
          <w:sz w:val="24"/>
          <w:szCs w:val="24"/>
        </w:rPr>
        <w:t xml:space="preserve"> </w:t>
      </w:r>
      <w:r w:rsidRPr="00C06B61">
        <w:rPr>
          <w:i/>
          <w:sz w:val="24"/>
          <w:szCs w:val="24"/>
        </w:rPr>
        <w:t xml:space="preserve">критерії належності об’єктів житлової та нежитлової нерухомості до зональності було визначено у 2017 році на підставі пропозицій виконкомів районних у місті рад з урахуванням </w:t>
      </w:r>
      <w:r>
        <w:rPr>
          <w:i/>
          <w:sz w:val="24"/>
          <w:szCs w:val="24"/>
        </w:rPr>
        <w:t>позиції</w:t>
      </w:r>
      <w:r w:rsidRPr="00C06B61">
        <w:rPr>
          <w:i/>
          <w:sz w:val="24"/>
          <w:szCs w:val="24"/>
        </w:rPr>
        <w:t xml:space="preserve"> членів територіальної громади</w:t>
      </w:r>
      <w:r>
        <w:rPr>
          <w:i/>
          <w:sz w:val="24"/>
          <w:szCs w:val="24"/>
        </w:rPr>
        <w:t xml:space="preserve"> та перейменування вулиць, провулків, проспектів, площ, парків та інших споруд, розташованих на території відповідного населеного пункту, у межах повноважень, визначених Законом України «Про місцеве самоврядування в Україні». </w:t>
      </w:r>
    </w:p>
    <w:p w:rsidR="00DB16EF" w:rsidRPr="00011373" w:rsidRDefault="00DB16EF" w:rsidP="00DB16EF">
      <w:pPr>
        <w:tabs>
          <w:tab w:val="left" w:pos="720"/>
        </w:tabs>
        <w:jc w:val="both"/>
        <w:rPr>
          <w:sz w:val="28"/>
          <w:szCs w:val="28"/>
        </w:rPr>
      </w:pPr>
    </w:p>
    <w:p w:rsidR="007D31C7" w:rsidRPr="006C2094" w:rsidRDefault="007D31C7" w:rsidP="007D31C7">
      <w:pPr>
        <w:pStyle w:val="a3"/>
        <w:tabs>
          <w:tab w:val="left" w:pos="720"/>
          <w:tab w:val="left" w:pos="6480"/>
          <w:tab w:val="left" w:pos="6660"/>
          <w:tab w:val="left" w:pos="6840"/>
        </w:tabs>
        <w:jc w:val="both"/>
        <w:rPr>
          <w:rFonts w:ascii="Times New Roman" w:hAnsi="Times New Roman"/>
          <w:bCs w:val="0"/>
          <w:i/>
          <w:sz w:val="28"/>
          <w:szCs w:val="28"/>
        </w:rPr>
      </w:pPr>
    </w:p>
    <w:p w:rsidR="007D31C7" w:rsidRPr="006C2094" w:rsidRDefault="007D31C7" w:rsidP="007D31C7">
      <w:pPr>
        <w:pStyle w:val="a3"/>
        <w:tabs>
          <w:tab w:val="left" w:pos="720"/>
          <w:tab w:val="left" w:pos="6480"/>
          <w:tab w:val="left" w:pos="6660"/>
          <w:tab w:val="left" w:pos="6840"/>
        </w:tabs>
        <w:jc w:val="both"/>
        <w:rPr>
          <w:rFonts w:ascii="Times New Roman" w:hAnsi="Times New Roman"/>
          <w:bCs w:val="0"/>
          <w:i/>
          <w:sz w:val="28"/>
          <w:szCs w:val="28"/>
        </w:rPr>
      </w:pPr>
    </w:p>
    <w:p w:rsidR="00DB16EF" w:rsidRPr="007D31C7" w:rsidRDefault="00DB16EF" w:rsidP="007D31C7">
      <w:pPr>
        <w:pStyle w:val="a3"/>
        <w:tabs>
          <w:tab w:val="left" w:pos="720"/>
          <w:tab w:val="left" w:pos="6480"/>
          <w:tab w:val="left" w:pos="6660"/>
          <w:tab w:val="left" w:pos="6840"/>
        </w:tabs>
        <w:jc w:val="both"/>
        <w:rPr>
          <w:rFonts w:ascii="Times New Roman" w:hAnsi="Times New Roman"/>
          <w:bCs w:val="0"/>
          <w:i/>
          <w:sz w:val="28"/>
          <w:szCs w:val="28"/>
        </w:rPr>
      </w:pPr>
      <w:r w:rsidRPr="007D31C7">
        <w:rPr>
          <w:rFonts w:ascii="Times New Roman" w:hAnsi="Times New Roman"/>
          <w:bCs w:val="0"/>
          <w:i/>
          <w:sz w:val="28"/>
          <w:szCs w:val="28"/>
        </w:rPr>
        <w:tab/>
      </w:r>
      <w:r w:rsidRPr="007D31C7">
        <w:rPr>
          <w:rFonts w:ascii="Times New Roman" w:hAnsi="Times New Roman"/>
          <w:bCs w:val="0"/>
          <w:i/>
          <w:sz w:val="28"/>
          <w:szCs w:val="28"/>
        </w:rPr>
        <w:tab/>
      </w:r>
    </w:p>
    <w:p w:rsidR="00C5596E" w:rsidRDefault="00C5596E">
      <w:bookmarkStart w:id="0" w:name="_GoBack"/>
      <w:bookmarkEnd w:id="0"/>
    </w:p>
    <w:sectPr w:rsidR="00C5596E" w:rsidSect="00586E0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973"/>
    <w:rsid w:val="00437973"/>
    <w:rsid w:val="00586E0D"/>
    <w:rsid w:val="006C2094"/>
    <w:rsid w:val="007D31C7"/>
    <w:rsid w:val="008234AD"/>
    <w:rsid w:val="00C5596E"/>
    <w:rsid w:val="00DB16EF"/>
    <w:rsid w:val="00F1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B16EF"/>
    <w:pPr>
      <w:jc w:val="center"/>
    </w:pPr>
    <w:rPr>
      <w:rFonts w:ascii="Bookman Old Style" w:hAnsi="Bookman Old Style"/>
      <w:b/>
      <w:bCs/>
      <w:sz w:val="24"/>
    </w:rPr>
  </w:style>
  <w:style w:type="character" w:customStyle="1" w:styleId="a4">
    <w:name w:val="Название Знак"/>
    <w:basedOn w:val="a0"/>
    <w:link w:val="a3"/>
    <w:rsid w:val="00DB16EF"/>
    <w:rPr>
      <w:rFonts w:ascii="Bookman Old Style" w:eastAsia="Times New Roman" w:hAnsi="Bookman Old Style" w:cs="Times New Roman"/>
      <w:b/>
      <w:bCs/>
      <w:sz w:val="24"/>
      <w:szCs w:val="20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B16EF"/>
    <w:pPr>
      <w:jc w:val="center"/>
    </w:pPr>
    <w:rPr>
      <w:rFonts w:ascii="Bookman Old Style" w:hAnsi="Bookman Old Style"/>
      <w:b/>
      <w:bCs/>
      <w:sz w:val="24"/>
    </w:rPr>
  </w:style>
  <w:style w:type="character" w:customStyle="1" w:styleId="a4">
    <w:name w:val="Название Знак"/>
    <w:basedOn w:val="a0"/>
    <w:link w:val="a3"/>
    <w:rsid w:val="00DB16EF"/>
    <w:rPr>
      <w:rFonts w:ascii="Bookman Old Style" w:eastAsia="Times New Roman" w:hAnsi="Bookman Old Style" w:cs="Times New Roman"/>
      <w:b/>
      <w:bCs/>
      <w:sz w:val="24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urp512</dc:creator>
  <cp:keywords/>
  <dc:description/>
  <cp:lastModifiedBy>urp512</cp:lastModifiedBy>
  <cp:revision>7</cp:revision>
  <dcterms:created xsi:type="dcterms:W3CDTF">2021-02-04T07:32:00Z</dcterms:created>
  <dcterms:modified xsi:type="dcterms:W3CDTF">2021-05-21T07:41:00Z</dcterms:modified>
</cp:coreProperties>
</file>